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B97F" w14:textId="77777777" w:rsidR="00C4530E" w:rsidRDefault="00C4530E" w:rsidP="008773EE">
      <w:pPr>
        <w:pStyle w:val="NoSpacing"/>
        <w:numPr>
          <w:ilvl w:val="0"/>
          <w:numId w:val="4"/>
        </w:numPr>
      </w:pPr>
      <w:r w:rsidRPr="00C4530E">
        <w:t xml:space="preserve">We see that the intention is to follow the DFDM Single Prime bidding process.  If there is participation with a contractor on the design team during the design phase, would such participation preclude the contractor from </w:t>
      </w:r>
      <w:proofErr w:type="gramStart"/>
      <w:r w:rsidRPr="00C4530E">
        <w:t>bidding</w:t>
      </w:r>
      <w:proofErr w:type="gramEnd"/>
      <w:r w:rsidRPr="00C4530E">
        <w:t xml:space="preserve"> the project?</w:t>
      </w:r>
    </w:p>
    <w:p w14:paraId="2900D80B" w14:textId="3444BE5D" w:rsidR="008773EE" w:rsidRDefault="006531AA" w:rsidP="008773EE">
      <w:pPr>
        <w:pStyle w:val="NoSpacing"/>
        <w:numPr>
          <w:ilvl w:val="1"/>
          <w:numId w:val="4"/>
        </w:numPr>
      </w:pPr>
      <w:r w:rsidRPr="006531AA">
        <w:t xml:space="preserve">If the contractor participates in the design beyond Schematic Design, they would be precluded from bidding on the project.  </w:t>
      </w:r>
    </w:p>
    <w:p w14:paraId="65F9CB7B" w14:textId="77777777" w:rsidR="00C4530E" w:rsidRPr="00C4530E" w:rsidRDefault="00C4530E" w:rsidP="008773EE">
      <w:pPr>
        <w:pStyle w:val="NoSpacing"/>
      </w:pPr>
    </w:p>
    <w:p w14:paraId="14C1F975" w14:textId="3B001A68" w:rsidR="00C4530E" w:rsidRDefault="00C4530E" w:rsidP="008773EE">
      <w:pPr>
        <w:pStyle w:val="NoSpacing"/>
        <w:numPr>
          <w:ilvl w:val="0"/>
          <w:numId w:val="4"/>
        </w:numPr>
      </w:pPr>
      <w:r w:rsidRPr="00C4530E">
        <w:t xml:space="preserve">The $81M budget for Concept # 2 in the Study is dated 2021.  Has this </w:t>
      </w:r>
      <w:proofErr w:type="gramStart"/>
      <w:r w:rsidRPr="00C4530E">
        <w:t>been already been</w:t>
      </w:r>
      <w:proofErr w:type="gramEnd"/>
      <w:r w:rsidRPr="00C4530E">
        <w:t xml:space="preserve"> escalated to the bid date listed on the budget spreadsheet (7/2025)?</w:t>
      </w:r>
      <w:r>
        <w:tab/>
      </w:r>
    </w:p>
    <w:p w14:paraId="0D337806" w14:textId="74DF053A" w:rsidR="008773EE" w:rsidRDefault="2062DADB" w:rsidP="008773EE">
      <w:pPr>
        <w:pStyle w:val="NoSpacing"/>
        <w:numPr>
          <w:ilvl w:val="1"/>
          <w:numId w:val="4"/>
        </w:numPr>
      </w:pPr>
      <w:r>
        <w:t>Yes</w:t>
      </w:r>
    </w:p>
    <w:p w14:paraId="76B29F87" w14:textId="77777777" w:rsidR="00C4530E" w:rsidRDefault="00C4530E" w:rsidP="008773EE">
      <w:pPr>
        <w:pStyle w:val="NoSpacing"/>
      </w:pPr>
    </w:p>
    <w:p w14:paraId="4CBB45D4" w14:textId="718360BC" w:rsidR="00C4530E" w:rsidRDefault="00C4530E" w:rsidP="008773EE">
      <w:pPr>
        <w:pStyle w:val="NoSpacing"/>
        <w:numPr>
          <w:ilvl w:val="0"/>
          <w:numId w:val="4"/>
        </w:numPr>
      </w:pPr>
      <w:r>
        <w:t>Please confirm that the following sections are not included in the page count: Cover letter, Dividers, Part II?</w:t>
      </w:r>
    </w:p>
    <w:p w14:paraId="5A493AA1" w14:textId="67607E92" w:rsidR="008773EE" w:rsidRDefault="008773EE" w:rsidP="008773EE">
      <w:pPr>
        <w:pStyle w:val="NoSpacing"/>
        <w:numPr>
          <w:ilvl w:val="1"/>
          <w:numId w:val="4"/>
        </w:numPr>
      </w:pPr>
      <w:r>
        <w:t xml:space="preserve">This is not correct. All pages count towards the </w:t>
      </w:r>
      <w:r w:rsidR="00FE7657">
        <w:t>page count.</w:t>
      </w:r>
    </w:p>
    <w:p w14:paraId="532D81A0" w14:textId="77777777" w:rsidR="00C4530E" w:rsidRDefault="00C4530E" w:rsidP="008773EE">
      <w:pPr>
        <w:pStyle w:val="NoSpacing"/>
      </w:pPr>
    </w:p>
    <w:p w14:paraId="5FE3AF7C" w14:textId="575D5DA4" w:rsidR="00C4530E" w:rsidRDefault="00C4530E" w:rsidP="008773EE">
      <w:pPr>
        <w:pStyle w:val="NoSpacing"/>
        <w:numPr>
          <w:ilvl w:val="0"/>
          <w:numId w:val="4"/>
        </w:numPr>
      </w:pPr>
      <w:r>
        <w:t xml:space="preserve">Given the complexity of </w:t>
      </w:r>
      <w:proofErr w:type="gramStart"/>
      <w:r>
        <w:t>project</w:t>
      </w:r>
      <w:proofErr w:type="gramEnd"/>
      <w:r>
        <w:t xml:space="preserve">, we will need to include many team members across multiple offices. As it affects the page count would any of the following approaches be acceptable: A) Are we able to exclude Part II and/or Section E resumes outside of those identified in the RFQ in the 35-page count and provide them in an appendix. </w:t>
      </w:r>
      <w:proofErr w:type="gramStart"/>
      <w:r>
        <w:t>B)Is</w:t>
      </w:r>
      <w:proofErr w:type="gramEnd"/>
      <w:r>
        <w:t xml:space="preserve"> it acceptable to provide partial page resumes? C)Could we provide Part II firm profiles for only the prime submitting firm(s), and not subconsultants (engineers, landscape, specialists, </w:t>
      </w:r>
      <w:proofErr w:type="spellStart"/>
      <w:r>
        <w:t>etc</w:t>
      </w:r>
      <w:proofErr w:type="spellEnd"/>
      <w:r>
        <w:t>).</w:t>
      </w:r>
    </w:p>
    <w:p w14:paraId="0D5B4DEC" w14:textId="14137083" w:rsidR="00FE7657" w:rsidRDefault="003E0D6D" w:rsidP="00FE7657">
      <w:pPr>
        <w:pStyle w:val="NoSpacing"/>
        <w:numPr>
          <w:ilvl w:val="1"/>
          <w:numId w:val="4"/>
        </w:numPr>
      </w:pPr>
      <w:r>
        <w:t xml:space="preserve">It is </w:t>
      </w:r>
      <w:r w:rsidR="00FD4CE1">
        <w:t xml:space="preserve">up to you to decide how </w:t>
      </w:r>
      <w:r w:rsidR="006531AA">
        <w:t xml:space="preserve">to make </w:t>
      </w:r>
      <w:r w:rsidR="00FD4CE1">
        <w:t xml:space="preserve">best </w:t>
      </w:r>
      <w:r w:rsidR="006531AA">
        <w:t>u</w:t>
      </w:r>
      <w:r w:rsidR="00FD4CE1">
        <w:t>se</w:t>
      </w:r>
      <w:r w:rsidR="00BA00F3">
        <w:t xml:space="preserve"> of</w:t>
      </w:r>
      <w:r w:rsidR="00FD4CE1">
        <w:t xml:space="preserve"> </w:t>
      </w:r>
      <w:r w:rsidR="00A16FE7">
        <w:t>your</w:t>
      </w:r>
      <w:r w:rsidR="00BD46BF">
        <w:t xml:space="preserve"> submission and the</w:t>
      </w:r>
      <w:r w:rsidR="00FD4CE1">
        <w:t xml:space="preserve"> </w:t>
      </w:r>
      <w:r w:rsidR="00B3338F">
        <w:t>35-page</w:t>
      </w:r>
      <w:r w:rsidR="00FD4CE1">
        <w:t xml:space="preserve"> </w:t>
      </w:r>
      <w:r w:rsidR="00B3338F">
        <w:t>limit</w:t>
      </w:r>
      <w:r w:rsidR="00FD4CE1">
        <w:t xml:space="preserve">. </w:t>
      </w:r>
    </w:p>
    <w:p w14:paraId="18755E16" w14:textId="77777777" w:rsidR="00C4530E" w:rsidRDefault="00C4530E" w:rsidP="008773EE">
      <w:pPr>
        <w:pStyle w:val="NoSpacing"/>
      </w:pPr>
    </w:p>
    <w:p w14:paraId="3CD012AC" w14:textId="77777777" w:rsidR="00C4530E" w:rsidRDefault="00C4530E" w:rsidP="008773EE">
      <w:pPr>
        <w:pStyle w:val="NoSpacing"/>
        <w:numPr>
          <w:ilvl w:val="0"/>
          <w:numId w:val="4"/>
        </w:numPr>
      </w:pPr>
      <w:r>
        <w:t>If all information requested is included, are we able to reformat/minimize the SF330 template structure to accommodate the 35-page limit?</w:t>
      </w:r>
    </w:p>
    <w:p w14:paraId="78EC6501" w14:textId="4374C255" w:rsidR="00FE7657" w:rsidRDefault="00BA00F3" w:rsidP="00FE7657">
      <w:pPr>
        <w:pStyle w:val="NoSpacing"/>
        <w:numPr>
          <w:ilvl w:val="1"/>
          <w:numId w:val="4"/>
        </w:numPr>
      </w:pPr>
      <w:r w:rsidRPr="00BA00F3">
        <w:t>Any reformatting must stay recognizable to the standard SF330 format and order of information presented.  Any reformatting risks information not being communicated to UW and affecting UW’s decision.  Such risk is the Firm’s</w:t>
      </w:r>
    </w:p>
    <w:p w14:paraId="4DFBCB41" w14:textId="77777777" w:rsidR="00C4530E" w:rsidRDefault="00C4530E" w:rsidP="008773EE">
      <w:pPr>
        <w:pStyle w:val="NoSpacing"/>
      </w:pPr>
    </w:p>
    <w:p w14:paraId="1C95CA75" w14:textId="397B9C71" w:rsidR="00C4530E" w:rsidRDefault="00C4530E" w:rsidP="008773EE">
      <w:pPr>
        <w:pStyle w:val="NoSpacing"/>
        <w:numPr>
          <w:ilvl w:val="0"/>
          <w:numId w:val="4"/>
        </w:numPr>
      </w:pPr>
      <w:r>
        <w:t>Example projects: Do all projects need to be completed through construction, or can some be in progress, if relevant to the project? And is there a term limit on project completions?</w:t>
      </w:r>
    </w:p>
    <w:p w14:paraId="17313D30" w14:textId="7EFBF488" w:rsidR="00FE7657" w:rsidRDefault="2062DADB" w:rsidP="00FE7657">
      <w:pPr>
        <w:pStyle w:val="NoSpacing"/>
        <w:numPr>
          <w:ilvl w:val="1"/>
          <w:numId w:val="4"/>
        </w:numPr>
      </w:pPr>
      <w:r>
        <w:t>No, not all projects need to be completed through construction if relevant to this project.  No term limit.</w:t>
      </w:r>
    </w:p>
    <w:p w14:paraId="6270C4C0" w14:textId="77777777" w:rsidR="00C4530E" w:rsidRDefault="00C4530E" w:rsidP="008773EE">
      <w:pPr>
        <w:pStyle w:val="NoSpacing"/>
      </w:pPr>
    </w:p>
    <w:p w14:paraId="0B2DA799" w14:textId="6EDEB29F" w:rsidR="00C4530E" w:rsidRDefault="00C4530E" w:rsidP="008773EE">
      <w:pPr>
        <w:pStyle w:val="NoSpacing"/>
        <w:numPr>
          <w:ilvl w:val="0"/>
          <w:numId w:val="4"/>
        </w:numPr>
      </w:pPr>
      <w:r w:rsidRPr="00C4530E">
        <w:t xml:space="preserve">It is our understanding that each firm/consultant on a team needs to fill out a Qualifications page for Part II.  Do the Part II Quals forms count toward the 35-page </w:t>
      </w:r>
      <w:proofErr w:type="spellStart"/>
      <w:proofErr w:type="gramStart"/>
      <w:r w:rsidRPr="00C4530E">
        <w:t>limit?</w:t>
      </w:r>
      <w:r w:rsidR="00435B9C">
        <w:t>The</w:t>
      </w:r>
      <w:proofErr w:type="spellEnd"/>
      <w:proofErr w:type="gramEnd"/>
      <w:r w:rsidR="00435B9C">
        <w:t xml:space="preserve"> 35 pages </w:t>
      </w:r>
      <w:proofErr w:type="spellStart"/>
      <w:r w:rsidR="00435B9C">
        <w:t>i</w:t>
      </w:r>
      <w:proofErr w:type="spellEnd"/>
    </w:p>
    <w:p w14:paraId="76CB88FF" w14:textId="28689643" w:rsidR="00FE7657" w:rsidRDefault="008B06A0" w:rsidP="00FE7657">
      <w:pPr>
        <w:pStyle w:val="NoSpacing"/>
        <w:numPr>
          <w:ilvl w:val="1"/>
          <w:numId w:val="4"/>
        </w:numPr>
      </w:pPr>
      <w:r>
        <w:t>Yes</w:t>
      </w:r>
    </w:p>
    <w:p w14:paraId="6EE63058" w14:textId="77777777" w:rsidR="00C4530E" w:rsidRDefault="00C4530E" w:rsidP="008773EE">
      <w:pPr>
        <w:pStyle w:val="NoSpacing"/>
      </w:pPr>
    </w:p>
    <w:p w14:paraId="0249FBC6" w14:textId="6CB8DE1B" w:rsidR="00C4530E" w:rsidRDefault="00C4530E" w:rsidP="008773EE">
      <w:pPr>
        <w:pStyle w:val="NoSpacing"/>
        <w:numPr>
          <w:ilvl w:val="0"/>
          <w:numId w:val="4"/>
        </w:numPr>
      </w:pPr>
      <w:r w:rsidRPr="00C4530E">
        <w:t>Can you confirm if our Wisconsin architecture registration can be in progress (submitted to Wisconsin Department of Safety and Professional Services for review) at the time of submission?</w:t>
      </w:r>
    </w:p>
    <w:p w14:paraId="273693F3" w14:textId="00EBA1FC" w:rsidR="00C4530E" w:rsidRDefault="00C007D8" w:rsidP="008773EE">
      <w:pPr>
        <w:pStyle w:val="NoSpacing"/>
        <w:numPr>
          <w:ilvl w:val="1"/>
          <w:numId w:val="4"/>
        </w:numPr>
      </w:pPr>
      <w:r w:rsidRPr="00C007D8">
        <w:t>Yes, the WI registration can be in process.  Please state this status in your submission so the Selection Committee can follow up if they want more information.</w:t>
      </w:r>
    </w:p>
    <w:p w14:paraId="710497EC" w14:textId="77777777" w:rsidR="0052477D" w:rsidRDefault="0052477D" w:rsidP="0052477D">
      <w:pPr>
        <w:pStyle w:val="NoSpacing"/>
        <w:ind w:left="1440"/>
      </w:pPr>
    </w:p>
    <w:p w14:paraId="498F4A8B" w14:textId="7BA2A870" w:rsidR="00435B9C" w:rsidRDefault="00435B9C" w:rsidP="00435B9C">
      <w:pPr>
        <w:pStyle w:val="NoSpacing"/>
        <w:numPr>
          <w:ilvl w:val="0"/>
          <w:numId w:val="4"/>
        </w:numPr>
      </w:pPr>
      <w:r w:rsidRPr="00435B9C">
        <w:lastRenderedPageBreak/>
        <w:t xml:space="preserve">Does the 35-page limit comprise the completed Federal SF330 only? </w:t>
      </w:r>
      <w:proofErr w:type="gramStart"/>
      <w:r w:rsidRPr="00435B9C">
        <w:t>Or,</w:t>
      </w:r>
      <w:proofErr w:type="gramEnd"/>
      <w:r w:rsidRPr="00435B9C">
        <w:t xml:space="preserve"> can firms provide responses and supplementary information/images in their own format, as long as mandatory requirements are met?</w:t>
      </w:r>
    </w:p>
    <w:p w14:paraId="4FA292D4" w14:textId="63D2AFCD" w:rsidR="00435B9C" w:rsidRDefault="00435B9C" w:rsidP="00435B9C">
      <w:pPr>
        <w:pStyle w:val="NoSpacing"/>
        <w:numPr>
          <w:ilvl w:val="1"/>
          <w:numId w:val="4"/>
        </w:numPr>
      </w:pPr>
      <w:r>
        <w:t xml:space="preserve">35 pages is the total limit, inclusive of all </w:t>
      </w:r>
      <w:r w:rsidR="007E37FB">
        <w:t>submitted content.</w:t>
      </w:r>
    </w:p>
    <w:p w14:paraId="2B8DE97C" w14:textId="77777777" w:rsidR="00B11E2D" w:rsidRDefault="00B11E2D" w:rsidP="00B11E2D">
      <w:pPr>
        <w:pStyle w:val="NoSpacing"/>
        <w:ind w:left="1440"/>
      </w:pPr>
    </w:p>
    <w:p w14:paraId="40A5ADEC" w14:textId="360B7539" w:rsidR="00B11E2D" w:rsidRDefault="00B11E2D" w:rsidP="00B11E2D">
      <w:pPr>
        <w:pStyle w:val="NoSpacing"/>
        <w:numPr>
          <w:ilvl w:val="0"/>
          <w:numId w:val="4"/>
        </w:numPr>
      </w:pPr>
      <w:r w:rsidRPr="00B11E2D">
        <w:t>The Project Schedule for Phase 1 (Section B) indicates a Donor Package deliverable for Dec 2024. The Scope of Services for Phase 1 (Section C) does not check the box for a Donor Package. Please confirm qualifications for developing a Donor Package are not within the requested scope of services.</w:t>
      </w:r>
    </w:p>
    <w:p w14:paraId="4AFD019D" w14:textId="000C21B7" w:rsidR="00B11E2D" w:rsidRDefault="00B11E2D" w:rsidP="00B11E2D">
      <w:pPr>
        <w:pStyle w:val="NoSpacing"/>
        <w:numPr>
          <w:ilvl w:val="1"/>
          <w:numId w:val="4"/>
        </w:numPr>
      </w:pPr>
      <w:r>
        <w:t>This has been corrected and an updated RFQ posted to reflect this update. The check box for Donor Package should have been checked.</w:t>
      </w:r>
    </w:p>
    <w:p w14:paraId="6C3C95B5" w14:textId="77777777" w:rsidR="00B11E2D" w:rsidRDefault="00B11E2D" w:rsidP="00B11E2D">
      <w:pPr>
        <w:pStyle w:val="NoSpacing"/>
        <w:ind w:left="1440"/>
      </w:pPr>
    </w:p>
    <w:p w14:paraId="23BB9028" w14:textId="4EB7F72E" w:rsidR="00B11E2D" w:rsidRDefault="00B11E2D" w:rsidP="00B11E2D">
      <w:pPr>
        <w:pStyle w:val="NoSpacing"/>
        <w:numPr>
          <w:ilvl w:val="0"/>
          <w:numId w:val="4"/>
        </w:numPr>
      </w:pPr>
      <w:r>
        <w:t xml:space="preserve">The solicitation is noted as a </w:t>
      </w:r>
      <w:proofErr w:type="gramStart"/>
      <w:r>
        <w:t>qualifications</w:t>
      </w:r>
      <w:proofErr w:type="gramEnd"/>
      <w:r>
        <w:t xml:space="preserve"> selection. However, questions 6, 8, and 9 ask about hours by task/person, estimated additional service fees, and hourly rates for the project.  With this combined information, it would be possible to calculate approximate fees for all teams.  What is the intent of asking for this information for a qualifications-based selection?  Can fees and hours be determined after selection?</w:t>
      </w:r>
    </w:p>
    <w:p w14:paraId="6D9610B1" w14:textId="3C383E92" w:rsidR="00B11E2D" w:rsidRDefault="00B11E2D" w:rsidP="00B11E2D">
      <w:pPr>
        <w:pStyle w:val="NoSpacing"/>
        <w:numPr>
          <w:ilvl w:val="1"/>
          <w:numId w:val="4"/>
        </w:numPr>
      </w:pPr>
      <w:r>
        <w:t>These pieces of information are critical for the selection process. A contract will be established after the selection committee evaluates the responses.</w:t>
      </w:r>
    </w:p>
    <w:p w14:paraId="6DEDFDC0" w14:textId="77777777" w:rsidR="008D720A" w:rsidRDefault="008D720A" w:rsidP="008D720A">
      <w:pPr>
        <w:pStyle w:val="NoSpacing"/>
        <w:ind w:left="720"/>
      </w:pPr>
    </w:p>
    <w:p w14:paraId="02890AD6" w14:textId="77777777" w:rsidR="008D720A" w:rsidRDefault="008D720A" w:rsidP="008D720A">
      <w:pPr>
        <w:pStyle w:val="NoSpacing"/>
        <w:numPr>
          <w:ilvl w:val="0"/>
          <w:numId w:val="4"/>
        </w:numPr>
      </w:pPr>
      <w:r>
        <w:t xml:space="preserve">Verify that 'BOR' in the project schedule stands for Board of Regents. Assuming this is a meeting, will the AE team be requested to prepare a special separate deliverable package in support of that meeting?  </w:t>
      </w:r>
    </w:p>
    <w:p w14:paraId="19FCC75E" w14:textId="2C1A284E" w:rsidR="008D720A" w:rsidRDefault="008D720A" w:rsidP="008D720A">
      <w:pPr>
        <w:pStyle w:val="NoSpacing"/>
        <w:numPr>
          <w:ilvl w:val="1"/>
          <w:numId w:val="4"/>
        </w:numPr>
      </w:pPr>
      <w:r>
        <w:t>Correct, Board of Regents (BOR).  UW will use the deliverables from the donor packet and schematic design to prepare the document for BOR.  No additional packages are needed to support that document.</w:t>
      </w:r>
    </w:p>
    <w:p w14:paraId="714C6EE3" w14:textId="77777777" w:rsidR="008D720A" w:rsidRDefault="008D720A" w:rsidP="008D720A">
      <w:pPr>
        <w:pStyle w:val="NoSpacing"/>
        <w:ind w:left="1440"/>
      </w:pPr>
    </w:p>
    <w:p w14:paraId="3F7D81EC" w14:textId="77777777" w:rsidR="008D720A" w:rsidRDefault="008D720A" w:rsidP="008D720A">
      <w:pPr>
        <w:pStyle w:val="NoSpacing"/>
        <w:numPr>
          <w:ilvl w:val="0"/>
          <w:numId w:val="4"/>
        </w:numPr>
      </w:pPr>
      <w:r>
        <w:t xml:space="preserve">Verify proposed Design Development start date. Directly after BOR or is there some delay proposed?  </w:t>
      </w:r>
    </w:p>
    <w:p w14:paraId="11791A8C" w14:textId="5E7166B1" w:rsidR="008D720A" w:rsidRDefault="008D720A" w:rsidP="008D720A">
      <w:pPr>
        <w:pStyle w:val="NoSpacing"/>
        <w:numPr>
          <w:ilvl w:val="1"/>
          <w:numId w:val="4"/>
        </w:numPr>
      </w:pPr>
      <w:r>
        <w:t>Design Development shall start in May 2025 after BOR, without a delay.</w:t>
      </w:r>
    </w:p>
    <w:p w14:paraId="693F2CF9" w14:textId="77777777" w:rsidR="008D720A" w:rsidRDefault="008D720A" w:rsidP="008D720A">
      <w:pPr>
        <w:pStyle w:val="NoSpacing"/>
        <w:ind w:left="1440"/>
      </w:pPr>
    </w:p>
    <w:p w14:paraId="668C4692" w14:textId="77777777" w:rsidR="008D720A" w:rsidRDefault="008D720A" w:rsidP="008D720A">
      <w:pPr>
        <w:pStyle w:val="NoSpacing"/>
        <w:numPr>
          <w:ilvl w:val="0"/>
          <w:numId w:val="4"/>
        </w:numPr>
      </w:pPr>
      <w:r>
        <w:t>Verify quantity of CD deliverables. Currently we see two identified, 90% CDs and 100% CDs for bid. Typically, we would see something between DD and 90% CDs.</w:t>
      </w:r>
    </w:p>
    <w:p w14:paraId="6DFC2594" w14:textId="32B4BDC4" w:rsidR="008D720A" w:rsidRDefault="008D720A" w:rsidP="008D720A">
      <w:pPr>
        <w:pStyle w:val="NoSpacing"/>
        <w:numPr>
          <w:ilvl w:val="1"/>
          <w:numId w:val="4"/>
        </w:numPr>
      </w:pPr>
      <w:r>
        <w:t>UW intends</w:t>
      </w:r>
      <w:r>
        <w:t xml:space="preserve"> to work with the design team to develop the work plan to meet dates for bid opening.  UW expects to review documents at the end of DD and at the end of CD’s.</w:t>
      </w:r>
    </w:p>
    <w:p w14:paraId="0C2C7A8C" w14:textId="77777777" w:rsidR="008D720A" w:rsidRDefault="008D720A" w:rsidP="008D720A">
      <w:pPr>
        <w:pStyle w:val="NoSpacing"/>
        <w:ind w:left="1440"/>
      </w:pPr>
    </w:p>
    <w:p w14:paraId="286A851C" w14:textId="18556920" w:rsidR="008D720A" w:rsidRDefault="008D720A" w:rsidP="008D720A">
      <w:pPr>
        <w:pStyle w:val="NoSpacing"/>
        <w:numPr>
          <w:ilvl w:val="0"/>
          <w:numId w:val="4"/>
        </w:numPr>
      </w:pPr>
      <w:r w:rsidRPr="008D720A">
        <w:t>If two firms are partnering, and the local architect is the prime, AOR, and holds the contract of the partner firm, is the partner firm required to be licensed in Wisconsin?</w:t>
      </w:r>
    </w:p>
    <w:p w14:paraId="0DA8BF47" w14:textId="09231CC4" w:rsidR="008D720A" w:rsidRDefault="008D720A" w:rsidP="008D720A">
      <w:pPr>
        <w:pStyle w:val="NoSpacing"/>
        <w:numPr>
          <w:ilvl w:val="1"/>
          <w:numId w:val="4"/>
        </w:numPr>
      </w:pPr>
      <w:r w:rsidRPr="008D720A">
        <w:t>The partner firm does not need to be licensed in WI.  Only the prime and AOR.</w:t>
      </w:r>
    </w:p>
    <w:p w14:paraId="0AB78F61" w14:textId="77777777" w:rsidR="00B11E2D" w:rsidRPr="00C4530E" w:rsidRDefault="00B11E2D" w:rsidP="00B11E2D">
      <w:pPr>
        <w:pStyle w:val="NoSpacing"/>
        <w:ind w:left="720"/>
      </w:pPr>
    </w:p>
    <w:p w14:paraId="196833BB" w14:textId="77777777" w:rsidR="00664C3C" w:rsidRDefault="00664C3C"/>
    <w:sectPr w:rsidR="00664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4A1"/>
    <w:multiLevelType w:val="hybridMultilevel"/>
    <w:tmpl w:val="634A9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E91516"/>
    <w:multiLevelType w:val="hybridMultilevel"/>
    <w:tmpl w:val="31B68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F17F9"/>
    <w:multiLevelType w:val="hybridMultilevel"/>
    <w:tmpl w:val="6214341A"/>
    <w:lvl w:ilvl="0" w:tplc="476668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2760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5442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140199">
    <w:abstractNumId w:val="0"/>
  </w:num>
  <w:num w:numId="4" w16cid:durableId="1937908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0E"/>
    <w:rsid w:val="00102D7F"/>
    <w:rsid w:val="00185146"/>
    <w:rsid w:val="002369CF"/>
    <w:rsid w:val="002B11B5"/>
    <w:rsid w:val="0033253E"/>
    <w:rsid w:val="003E0D6D"/>
    <w:rsid w:val="00435B9C"/>
    <w:rsid w:val="004519AA"/>
    <w:rsid w:val="0052477D"/>
    <w:rsid w:val="006531AA"/>
    <w:rsid w:val="00664C3C"/>
    <w:rsid w:val="007E37FB"/>
    <w:rsid w:val="007E4C2E"/>
    <w:rsid w:val="008773EE"/>
    <w:rsid w:val="008B06A0"/>
    <w:rsid w:val="008D720A"/>
    <w:rsid w:val="00A16FE7"/>
    <w:rsid w:val="00B11E2D"/>
    <w:rsid w:val="00B3338F"/>
    <w:rsid w:val="00BA00F3"/>
    <w:rsid w:val="00BB72E3"/>
    <w:rsid w:val="00BD46BF"/>
    <w:rsid w:val="00C007D8"/>
    <w:rsid w:val="00C4530E"/>
    <w:rsid w:val="00D32D12"/>
    <w:rsid w:val="00FD4CE1"/>
    <w:rsid w:val="00FE7657"/>
    <w:rsid w:val="2062D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D2D9A"/>
  <w15:chartTrackingRefBased/>
  <w15:docId w15:val="{FBCD2377-2F9B-4F2E-8D7E-07290A7B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30E"/>
    <w:rPr>
      <w:rFonts w:eastAsiaTheme="majorEastAsia" w:cstheme="majorBidi"/>
      <w:color w:val="272727" w:themeColor="text1" w:themeTint="D8"/>
    </w:rPr>
  </w:style>
  <w:style w:type="paragraph" w:styleId="Title">
    <w:name w:val="Title"/>
    <w:basedOn w:val="Normal"/>
    <w:next w:val="Normal"/>
    <w:link w:val="TitleChar"/>
    <w:uiPriority w:val="10"/>
    <w:qFormat/>
    <w:rsid w:val="00C45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30E"/>
    <w:pPr>
      <w:spacing w:before="160"/>
      <w:jc w:val="center"/>
    </w:pPr>
    <w:rPr>
      <w:i/>
      <w:iCs/>
      <w:color w:val="404040" w:themeColor="text1" w:themeTint="BF"/>
    </w:rPr>
  </w:style>
  <w:style w:type="character" w:customStyle="1" w:styleId="QuoteChar">
    <w:name w:val="Quote Char"/>
    <w:basedOn w:val="DefaultParagraphFont"/>
    <w:link w:val="Quote"/>
    <w:uiPriority w:val="29"/>
    <w:rsid w:val="00C4530E"/>
    <w:rPr>
      <w:i/>
      <w:iCs/>
      <w:color w:val="404040" w:themeColor="text1" w:themeTint="BF"/>
    </w:rPr>
  </w:style>
  <w:style w:type="paragraph" w:styleId="ListParagraph">
    <w:name w:val="List Paragraph"/>
    <w:basedOn w:val="Normal"/>
    <w:uiPriority w:val="34"/>
    <w:qFormat/>
    <w:rsid w:val="00C4530E"/>
    <w:pPr>
      <w:ind w:left="720"/>
      <w:contextualSpacing/>
    </w:pPr>
  </w:style>
  <w:style w:type="character" w:styleId="IntenseEmphasis">
    <w:name w:val="Intense Emphasis"/>
    <w:basedOn w:val="DefaultParagraphFont"/>
    <w:uiPriority w:val="21"/>
    <w:qFormat/>
    <w:rsid w:val="00C4530E"/>
    <w:rPr>
      <w:i/>
      <w:iCs/>
      <w:color w:val="0F4761" w:themeColor="accent1" w:themeShade="BF"/>
    </w:rPr>
  </w:style>
  <w:style w:type="paragraph" w:styleId="IntenseQuote">
    <w:name w:val="Intense Quote"/>
    <w:basedOn w:val="Normal"/>
    <w:next w:val="Normal"/>
    <w:link w:val="IntenseQuoteChar"/>
    <w:uiPriority w:val="30"/>
    <w:qFormat/>
    <w:rsid w:val="00C45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30E"/>
    <w:rPr>
      <w:i/>
      <w:iCs/>
      <w:color w:val="0F4761" w:themeColor="accent1" w:themeShade="BF"/>
    </w:rPr>
  </w:style>
  <w:style w:type="character" w:styleId="IntenseReference">
    <w:name w:val="Intense Reference"/>
    <w:basedOn w:val="DefaultParagraphFont"/>
    <w:uiPriority w:val="32"/>
    <w:qFormat/>
    <w:rsid w:val="00C4530E"/>
    <w:rPr>
      <w:b/>
      <w:bCs/>
      <w:smallCaps/>
      <w:color w:val="0F4761" w:themeColor="accent1" w:themeShade="BF"/>
      <w:spacing w:val="5"/>
    </w:rPr>
  </w:style>
  <w:style w:type="paragraph" w:styleId="NoSpacing">
    <w:name w:val="No Spacing"/>
    <w:uiPriority w:val="1"/>
    <w:qFormat/>
    <w:rsid w:val="0087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557">
      <w:bodyDiv w:val="1"/>
      <w:marLeft w:val="0"/>
      <w:marRight w:val="0"/>
      <w:marTop w:val="0"/>
      <w:marBottom w:val="0"/>
      <w:divBdr>
        <w:top w:val="none" w:sz="0" w:space="0" w:color="auto"/>
        <w:left w:val="none" w:sz="0" w:space="0" w:color="auto"/>
        <w:bottom w:val="none" w:sz="0" w:space="0" w:color="auto"/>
        <w:right w:val="none" w:sz="0" w:space="0" w:color="auto"/>
      </w:divBdr>
    </w:div>
    <w:div w:id="138038258">
      <w:bodyDiv w:val="1"/>
      <w:marLeft w:val="0"/>
      <w:marRight w:val="0"/>
      <w:marTop w:val="0"/>
      <w:marBottom w:val="0"/>
      <w:divBdr>
        <w:top w:val="none" w:sz="0" w:space="0" w:color="auto"/>
        <w:left w:val="none" w:sz="0" w:space="0" w:color="auto"/>
        <w:bottom w:val="none" w:sz="0" w:space="0" w:color="auto"/>
        <w:right w:val="none" w:sz="0" w:space="0" w:color="auto"/>
      </w:divBdr>
    </w:div>
    <w:div w:id="240526460">
      <w:bodyDiv w:val="1"/>
      <w:marLeft w:val="0"/>
      <w:marRight w:val="0"/>
      <w:marTop w:val="0"/>
      <w:marBottom w:val="0"/>
      <w:divBdr>
        <w:top w:val="none" w:sz="0" w:space="0" w:color="auto"/>
        <w:left w:val="none" w:sz="0" w:space="0" w:color="auto"/>
        <w:bottom w:val="none" w:sz="0" w:space="0" w:color="auto"/>
        <w:right w:val="none" w:sz="0" w:space="0" w:color="auto"/>
      </w:divBdr>
    </w:div>
    <w:div w:id="320620164">
      <w:bodyDiv w:val="1"/>
      <w:marLeft w:val="0"/>
      <w:marRight w:val="0"/>
      <w:marTop w:val="0"/>
      <w:marBottom w:val="0"/>
      <w:divBdr>
        <w:top w:val="none" w:sz="0" w:space="0" w:color="auto"/>
        <w:left w:val="none" w:sz="0" w:space="0" w:color="auto"/>
        <w:bottom w:val="none" w:sz="0" w:space="0" w:color="auto"/>
        <w:right w:val="none" w:sz="0" w:space="0" w:color="auto"/>
      </w:divBdr>
    </w:div>
    <w:div w:id="372777635">
      <w:bodyDiv w:val="1"/>
      <w:marLeft w:val="0"/>
      <w:marRight w:val="0"/>
      <w:marTop w:val="0"/>
      <w:marBottom w:val="0"/>
      <w:divBdr>
        <w:top w:val="none" w:sz="0" w:space="0" w:color="auto"/>
        <w:left w:val="none" w:sz="0" w:space="0" w:color="auto"/>
        <w:bottom w:val="none" w:sz="0" w:space="0" w:color="auto"/>
        <w:right w:val="none" w:sz="0" w:space="0" w:color="auto"/>
      </w:divBdr>
    </w:div>
    <w:div w:id="491919555">
      <w:bodyDiv w:val="1"/>
      <w:marLeft w:val="0"/>
      <w:marRight w:val="0"/>
      <w:marTop w:val="0"/>
      <w:marBottom w:val="0"/>
      <w:divBdr>
        <w:top w:val="none" w:sz="0" w:space="0" w:color="auto"/>
        <w:left w:val="none" w:sz="0" w:space="0" w:color="auto"/>
        <w:bottom w:val="none" w:sz="0" w:space="0" w:color="auto"/>
        <w:right w:val="none" w:sz="0" w:space="0" w:color="auto"/>
      </w:divBdr>
    </w:div>
    <w:div w:id="887646672">
      <w:bodyDiv w:val="1"/>
      <w:marLeft w:val="0"/>
      <w:marRight w:val="0"/>
      <w:marTop w:val="0"/>
      <w:marBottom w:val="0"/>
      <w:divBdr>
        <w:top w:val="none" w:sz="0" w:space="0" w:color="auto"/>
        <w:left w:val="none" w:sz="0" w:space="0" w:color="auto"/>
        <w:bottom w:val="none" w:sz="0" w:space="0" w:color="auto"/>
        <w:right w:val="none" w:sz="0" w:space="0" w:color="auto"/>
      </w:divBdr>
    </w:div>
    <w:div w:id="910312052">
      <w:bodyDiv w:val="1"/>
      <w:marLeft w:val="0"/>
      <w:marRight w:val="0"/>
      <w:marTop w:val="0"/>
      <w:marBottom w:val="0"/>
      <w:divBdr>
        <w:top w:val="none" w:sz="0" w:space="0" w:color="auto"/>
        <w:left w:val="none" w:sz="0" w:space="0" w:color="auto"/>
        <w:bottom w:val="none" w:sz="0" w:space="0" w:color="auto"/>
        <w:right w:val="none" w:sz="0" w:space="0" w:color="auto"/>
      </w:divBdr>
    </w:div>
    <w:div w:id="1658612933">
      <w:bodyDiv w:val="1"/>
      <w:marLeft w:val="0"/>
      <w:marRight w:val="0"/>
      <w:marTop w:val="0"/>
      <w:marBottom w:val="0"/>
      <w:divBdr>
        <w:top w:val="none" w:sz="0" w:space="0" w:color="auto"/>
        <w:left w:val="none" w:sz="0" w:space="0" w:color="auto"/>
        <w:bottom w:val="none" w:sz="0" w:space="0" w:color="auto"/>
        <w:right w:val="none" w:sz="0" w:space="0" w:color="auto"/>
      </w:divBdr>
    </w:div>
    <w:div w:id="18762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848</Words>
  <Characters>4175</Characters>
  <Application>Microsoft Office Word</Application>
  <DocSecurity>0</DocSecurity>
  <Lines>87</Lines>
  <Paragraphs>30</Paragraphs>
  <ScaleCrop>false</ScaleCrop>
  <Company>University of Wisconsin System Administration</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Mike</dc:creator>
  <cp:keywords/>
  <dc:description/>
  <cp:lastModifiedBy>Mike Morris</cp:lastModifiedBy>
  <cp:revision>2</cp:revision>
  <dcterms:created xsi:type="dcterms:W3CDTF">2024-08-27T16:39:00Z</dcterms:created>
  <dcterms:modified xsi:type="dcterms:W3CDTF">2024-08-27T16:39:00Z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c31a3cd9-00eb-471b-8d42-7d3f70074d2f</vt:lpwstr>
  </property>
</Properties>
</file>