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B7892" w14:textId="1129F909" w:rsidR="00FD0886" w:rsidRPr="00261126" w:rsidRDefault="00FD0886" w:rsidP="00FD0886">
      <w:pPr>
        <w:pStyle w:val="Footer"/>
        <w:rPr>
          <w:rFonts w:ascii="Calibri" w:hAnsi="Calibri" w:cs="Calibri"/>
        </w:rPr>
      </w:pPr>
      <w:bookmarkStart w:id="0" w:name="_Hlk164260071"/>
      <w:bookmarkStart w:id="1" w:name="_Hlk174534247"/>
      <w:bookmarkStart w:id="2" w:name="_Hlk184993326"/>
      <w:r w:rsidRPr="00261126">
        <w:rPr>
          <w:rFonts w:ascii="Calibri" w:hAnsi="Calibri" w:cs="Calibri"/>
        </w:rPr>
        <w:t xml:space="preserve">Distributed by UW News Service, </w:t>
      </w:r>
      <w:r>
        <w:rPr>
          <w:rFonts w:ascii="Calibri" w:hAnsi="Calibri" w:cs="Calibri"/>
        </w:rPr>
        <w:t xml:space="preserve">February </w:t>
      </w:r>
      <w:r w:rsidR="003B40F7">
        <w:rPr>
          <w:rFonts w:ascii="Calibri" w:hAnsi="Calibri" w:cs="Calibri"/>
        </w:rPr>
        <w:t>24</w:t>
      </w:r>
      <w:r w:rsidRPr="00261126">
        <w:rPr>
          <w:rFonts w:ascii="Calibri" w:hAnsi="Calibri" w:cs="Calibri"/>
        </w:rPr>
        <w:t>, 202</w:t>
      </w:r>
      <w:r>
        <w:rPr>
          <w:rFonts w:ascii="Calibri" w:hAnsi="Calibri" w:cs="Calibri"/>
        </w:rPr>
        <w:t>5</w:t>
      </w:r>
    </w:p>
    <w:p w14:paraId="691D1F40" w14:textId="77777777" w:rsidR="00FD0886" w:rsidRPr="00261126" w:rsidRDefault="00FD0886" w:rsidP="00FD0886">
      <w:pPr>
        <w:rPr>
          <w:rFonts w:ascii="Calibri" w:hAnsi="Calibri" w:cs="Calibri"/>
        </w:rPr>
      </w:pPr>
    </w:p>
    <w:p w14:paraId="1D44CC85" w14:textId="77777777" w:rsidR="00FD0886" w:rsidRDefault="00FD0886" w:rsidP="00FD0886">
      <w:pPr>
        <w:rPr>
          <w:rFonts w:ascii="Calibri" w:hAnsi="Calibri" w:cs="Calibri"/>
        </w:rPr>
      </w:pPr>
      <w:r w:rsidRPr="00261126">
        <w:rPr>
          <w:rFonts w:ascii="Calibri" w:hAnsi="Calibri" w:cs="Calibri"/>
        </w:rPr>
        <w:t xml:space="preserve">Link to original story: </w:t>
      </w:r>
      <w:hyperlink r:id="rId7" w:history="1">
        <w:r w:rsidRPr="00891FAD">
          <w:rPr>
            <w:rStyle w:val="Hyperlink"/>
            <w:rFonts w:ascii="Calibri" w:hAnsi="Calibri" w:cs="Calibri"/>
          </w:rPr>
          <w:t>https://www.uwlax.edu/news/posts/uwl-adds-two-high-impact-majors/</w:t>
        </w:r>
      </w:hyperlink>
    </w:p>
    <w:p w14:paraId="7366BDDD" w14:textId="77777777" w:rsidR="00FD0886" w:rsidRPr="00261126" w:rsidRDefault="00FD0886" w:rsidP="00FD0886">
      <w:pPr>
        <w:rPr>
          <w:rFonts w:ascii="Calibri" w:hAnsi="Calibri" w:cs="Calibri"/>
        </w:rPr>
      </w:pPr>
    </w:p>
    <w:bookmarkEnd w:id="0"/>
    <w:bookmarkEnd w:id="1"/>
    <w:p w14:paraId="4B59DA3A" w14:textId="0A1BC0B1" w:rsidR="00FD0886" w:rsidRPr="00891CDD" w:rsidRDefault="00FD0886" w:rsidP="00FD0886">
      <w:pPr>
        <w:pStyle w:val="Heading3"/>
        <w:rPr>
          <w:rFonts w:ascii="Montserrat" w:eastAsia="Times New Roman" w:hAnsi="Montserrat" w:cs="Times New Roman"/>
          <w:b/>
          <w:bCs/>
          <w:color w:val="282A2E"/>
          <w:sz w:val="36"/>
          <w:szCs w:val="36"/>
        </w:rPr>
      </w:pPr>
      <w:r w:rsidRPr="008A170C">
        <w:rPr>
          <w:rFonts w:ascii="Montserrat" w:eastAsia="Times New Roman" w:hAnsi="Montserrat" w:cs="Times New Roman"/>
          <w:b/>
          <w:bCs/>
          <w:color w:val="282A2E"/>
          <w:sz w:val="36"/>
          <w:szCs w:val="36"/>
        </w:rPr>
        <w:t>UWL adds two high-impact majors</w:t>
      </w:r>
    </w:p>
    <w:bookmarkEnd w:id="2"/>
    <w:p w14:paraId="5115B8A3" w14:textId="77777777" w:rsidR="00FD0886" w:rsidRPr="003D0E15" w:rsidRDefault="00FD0886" w:rsidP="00FD0886">
      <w:pPr>
        <w:pStyle w:val="Heading3"/>
        <w:rPr>
          <w:rFonts w:ascii="Montserrat" w:eastAsia="Times New Roman" w:hAnsi="Montserrat" w:cs="Times New Roman"/>
          <w:b/>
          <w:bCs/>
          <w:color w:val="282A2E"/>
          <w:sz w:val="27"/>
          <w:szCs w:val="27"/>
        </w:rPr>
      </w:pPr>
      <w:r w:rsidRPr="008A170C">
        <w:rPr>
          <w:rFonts w:ascii="Montserrat" w:eastAsia="Times New Roman" w:hAnsi="Montserrat" w:cs="Times New Roman"/>
          <w:b/>
          <w:bCs/>
          <w:color w:val="282A2E"/>
          <w:sz w:val="27"/>
          <w:szCs w:val="27"/>
        </w:rPr>
        <w:br/>
        <w:t>Programs will meet growing need in engineering physics, data science</w:t>
      </w:r>
    </w:p>
    <w:p w14:paraId="49F6F701" w14:textId="77777777" w:rsidR="001C7121" w:rsidRDefault="001C7121" w:rsidP="006D00A7">
      <w:pPr>
        <w:rPr>
          <w:rFonts w:ascii="Lato" w:hAnsi="Lato" w:cs="Open Sans"/>
          <w:iCs/>
        </w:rPr>
      </w:pPr>
    </w:p>
    <w:p w14:paraId="7D5E6A6E" w14:textId="0D13C19A" w:rsidR="00DE0599"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6995CDFC" w14:textId="77777777" w:rsidR="00B42426" w:rsidRPr="00F33D78" w:rsidRDefault="00B42426" w:rsidP="006D00A7">
      <w:pPr>
        <w:rPr>
          <w:rFonts w:cstheme="minorHAnsi"/>
          <w:iCs/>
        </w:rPr>
      </w:pPr>
    </w:p>
    <w:p w14:paraId="563AF5F4"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UW-La Crosse is launching new majors in two high-impact fields, bolstering the university’s longstanding reputation for excellence in science and workforce development. </w:t>
      </w:r>
    </w:p>
    <w:p w14:paraId="591C724B" w14:textId="68803476"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The UW System Board of Regents approved UWL to establish majors in engineering physics and data science. Both majors will be implemented in the coming months and will be open for student enrollment beginning in fall 2025.</w:t>
      </w:r>
    </w:p>
    <w:p w14:paraId="33598668"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The engineering physics major, housed in the </w:t>
      </w:r>
      <w:hyperlink r:id="rId8" w:history="1">
        <w:r w:rsidRPr="00FD0886">
          <w:rPr>
            <w:rStyle w:val="Hyperlink"/>
            <w:rFonts w:eastAsia="Times New Roman" w:cstheme="minorHAnsi"/>
          </w:rPr>
          <w:t>Physics Department</w:t>
        </w:r>
      </w:hyperlink>
      <w:r w:rsidRPr="00FD0886">
        <w:rPr>
          <w:rFonts w:eastAsia="Times New Roman" w:cstheme="minorHAnsi"/>
          <w:color w:val="282A2E"/>
        </w:rPr>
        <w:t>, will help satisfy the growing need for engineers and scientists particularly in Wisconsin, but also across the country. It is designed to produce career-ready graduates with a wide base of technical, scientific and mathematical knowledge, allowing them to adapt to shifting needs in industry, government labs and academia. </w:t>
      </w:r>
    </w:p>
    <w:p w14:paraId="0C86117C"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“In today’s high-tech world, the boundaries between the traditional engineering disciplines are blurring, producing the need for engineers who are adaptable and have a broad knowledge base,” says </w:t>
      </w:r>
      <w:hyperlink r:id="rId9" w:history="1">
        <w:r w:rsidRPr="00FD0886">
          <w:rPr>
            <w:rStyle w:val="Hyperlink"/>
            <w:rFonts w:eastAsia="Times New Roman" w:cstheme="minorHAnsi"/>
          </w:rPr>
          <w:t>Eric Gansen</w:t>
        </w:r>
      </w:hyperlink>
      <w:r w:rsidRPr="00FD0886">
        <w:rPr>
          <w:rFonts w:eastAsia="Times New Roman" w:cstheme="minorHAnsi"/>
          <w:color w:val="282A2E"/>
        </w:rPr>
        <w:t>, professor of physics, who helped spearhead the development of the major.  “The new engineering physics program will be a true hybrid of science, mathematics and engineering, and will provide graduates with a unique skillset to tackle cross-disciplinary design challenges.” </w:t>
      </w:r>
    </w:p>
    <w:p w14:paraId="0E598363"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Engineering physics will focus on the physical and mathematical fundamentals of mechanical, civil, optical and materials engineering, and will include a solid foundation in physics, mathematics, chemistry and electronics. </w:t>
      </w:r>
    </w:p>
    <w:p w14:paraId="23B246DC" w14:textId="750F1040"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Gansen says the program will complement UWL’s existing four-year degree offering in computer engineering, as well as the Physics Department’s five-year dual degree tracks in physics and engineering.</w:t>
      </w:r>
    </w:p>
    <w:p w14:paraId="09552CBC"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UWL’s new major in data science will help address the increasing demand for skilled professionals in Wisconsin and beyond, with the number of data science jobs projected to grow by 36% nationally over the next decade. </w:t>
      </w:r>
    </w:p>
    <w:p w14:paraId="23A1CE5D"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“By integrating mathematics, statistics, programming and communication, the program provides students with a comprehensive skill set to solve real-world problems,” explains </w:t>
      </w:r>
      <w:hyperlink r:id="rId10" w:history="1">
        <w:r w:rsidRPr="00FD0886">
          <w:rPr>
            <w:rStyle w:val="Hyperlink"/>
            <w:rFonts w:eastAsia="Times New Roman" w:cstheme="minorHAnsi"/>
          </w:rPr>
          <w:t>Jeff Baggett</w:t>
        </w:r>
      </w:hyperlink>
      <w:r w:rsidRPr="00FD0886">
        <w:rPr>
          <w:rFonts w:eastAsia="Times New Roman" w:cstheme="minorHAnsi"/>
          <w:color w:val="282A2E"/>
        </w:rPr>
        <w:t>, a professor in the </w:t>
      </w:r>
      <w:hyperlink r:id="rId11" w:history="1">
        <w:r w:rsidRPr="00FD0886">
          <w:rPr>
            <w:rStyle w:val="Hyperlink"/>
            <w:rFonts w:eastAsia="Times New Roman" w:cstheme="minorHAnsi"/>
          </w:rPr>
          <w:t>Mathematics &amp; Statistics Department</w:t>
        </w:r>
      </w:hyperlink>
      <w:r w:rsidRPr="00FD0886">
        <w:rPr>
          <w:rFonts w:eastAsia="Times New Roman" w:cstheme="minorHAnsi"/>
          <w:color w:val="282A2E"/>
        </w:rPr>
        <w:t xml:space="preserve">, which will administer the program. “Faculty and students </w:t>
      </w:r>
      <w:r w:rsidRPr="00FD0886">
        <w:rPr>
          <w:rFonts w:eastAsia="Times New Roman" w:cstheme="minorHAnsi"/>
          <w:color w:val="282A2E"/>
        </w:rPr>
        <w:lastRenderedPageBreak/>
        <w:t>will benefit from hands-on projects and research opportunities supported by strong partnerships with local industry leaders, healthcare systems and government agencies, ensuring a direct connection between academic work and real-world applications.”</w:t>
      </w:r>
    </w:p>
    <w:p w14:paraId="0AA93EE9" w14:textId="32015979"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The major will emphasize transferable skills such as technical expertise, ethical data practices and strong communication, preparing graduates for an array of roles and careers, including data analyst, business intelligence analyst and data visualization specialist.</w:t>
      </w:r>
    </w:p>
    <w:p w14:paraId="19DF222D"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Partnerships with organizations like Trane, Kwik Trip, Emplify Health, Mayo Clinic Health System and the U.S. Geological Survey will create internship opportunities and employment pathways for students in the program, strengthening ties to local industries and contributing to regional economic growth. </w:t>
      </w:r>
    </w:p>
    <w:p w14:paraId="202ECE4C"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The addition of these majors illustrates UWL’s innovative, forward-looking approach to educating students and meeting the needs of the state. </w:t>
      </w:r>
    </w:p>
    <w:p w14:paraId="3EAD0B0F"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Notably, 87% of graduates from UWL’s </w:t>
      </w:r>
      <w:hyperlink r:id="rId12" w:history="1">
        <w:r w:rsidRPr="00FD0886">
          <w:rPr>
            <w:rStyle w:val="Hyperlink"/>
            <w:rFonts w:eastAsia="Times New Roman" w:cstheme="minorHAnsi"/>
          </w:rPr>
          <w:t>College of Science &amp; Health</w:t>
        </w:r>
      </w:hyperlink>
      <w:r w:rsidRPr="00FD0886">
        <w:rPr>
          <w:rFonts w:eastAsia="Times New Roman" w:cstheme="minorHAnsi"/>
          <w:color w:val="282A2E"/>
        </w:rPr>
        <w:t> continue to live and work in Wisconsin after earning their degree. </w:t>
      </w:r>
    </w:p>
    <w:p w14:paraId="0F8E02F0" w14:textId="77777777" w:rsidR="00FD0886" w:rsidRPr="00FD0886" w:rsidRDefault="00FD0886" w:rsidP="00FD0886">
      <w:pPr>
        <w:shd w:val="clear" w:color="auto" w:fill="FFFFFF"/>
        <w:spacing w:after="225" w:line="240" w:lineRule="auto"/>
        <w:rPr>
          <w:rFonts w:eastAsia="Times New Roman" w:cstheme="minorHAnsi"/>
          <w:color w:val="282A2E"/>
        </w:rPr>
      </w:pPr>
      <w:r w:rsidRPr="00FD0886">
        <w:rPr>
          <w:rFonts w:eastAsia="Times New Roman" w:cstheme="minorHAnsi"/>
          <w:color w:val="282A2E"/>
        </w:rPr>
        <w:t>“With these new programs, our students will have more choices, allowing them to find majors that closely match their interest and future career,” says </w:t>
      </w:r>
      <w:hyperlink r:id="rId13" w:history="1">
        <w:r w:rsidRPr="00FD0886">
          <w:rPr>
            <w:rStyle w:val="Hyperlink"/>
            <w:rFonts w:eastAsia="Times New Roman" w:cstheme="minorHAnsi"/>
          </w:rPr>
          <w:t>Ju Kim</w:t>
        </w:r>
      </w:hyperlink>
      <w:r w:rsidRPr="00FD0886">
        <w:rPr>
          <w:rFonts w:eastAsia="Times New Roman" w:cstheme="minorHAnsi"/>
          <w:color w:val="282A2E"/>
        </w:rPr>
        <w:t>, dean of the College of Science &amp; Health. “The quality of the programs offered at UWL will better prepare students with the necessary skills and experiences to meet the workforce demand for general engineering and data science in this region and the state.”</w:t>
      </w:r>
    </w:p>
    <w:p w14:paraId="08FF3EE8" w14:textId="77777777" w:rsidR="008B3D01" w:rsidRPr="00F33D78" w:rsidRDefault="008B3D01" w:rsidP="003E7888">
      <w:pPr>
        <w:shd w:val="clear" w:color="auto" w:fill="FFFFFF"/>
        <w:spacing w:after="225" w:line="240" w:lineRule="auto"/>
        <w:rPr>
          <w:rFonts w:eastAsia="Times New Roman" w:cstheme="minorHAnsi"/>
          <w:color w:val="282A2E"/>
        </w:rPr>
      </w:pPr>
    </w:p>
    <w:sectPr w:rsidR="008B3D01" w:rsidRPr="00F33D78"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64BA6"/>
    <w:rsid w:val="002844E7"/>
    <w:rsid w:val="00286FB0"/>
    <w:rsid w:val="00292972"/>
    <w:rsid w:val="002E1B8F"/>
    <w:rsid w:val="002E5CC4"/>
    <w:rsid w:val="003300D2"/>
    <w:rsid w:val="00333CA2"/>
    <w:rsid w:val="003409D1"/>
    <w:rsid w:val="00371139"/>
    <w:rsid w:val="003822C2"/>
    <w:rsid w:val="00384E3D"/>
    <w:rsid w:val="003B40F7"/>
    <w:rsid w:val="003B4C33"/>
    <w:rsid w:val="003B5489"/>
    <w:rsid w:val="003C3343"/>
    <w:rsid w:val="003C773B"/>
    <w:rsid w:val="003D6503"/>
    <w:rsid w:val="003E40B6"/>
    <w:rsid w:val="003E7888"/>
    <w:rsid w:val="0040210E"/>
    <w:rsid w:val="00440664"/>
    <w:rsid w:val="004823E9"/>
    <w:rsid w:val="0048480A"/>
    <w:rsid w:val="004955D9"/>
    <w:rsid w:val="004A6A90"/>
    <w:rsid w:val="004B5189"/>
    <w:rsid w:val="00523BE8"/>
    <w:rsid w:val="00540A55"/>
    <w:rsid w:val="00554D92"/>
    <w:rsid w:val="005D082B"/>
    <w:rsid w:val="005D46B5"/>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1CDD"/>
    <w:rsid w:val="00897DB7"/>
    <w:rsid w:val="008B3D01"/>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42426"/>
    <w:rsid w:val="00B53C82"/>
    <w:rsid w:val="00BC663C"/>
    <w:rsid w:val="00C04310"/>
    <w:rsid w:val="00C15FD4"/>
    <w:rsid w:val="00C81E86"/>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physics/" TargetMode="External"/><Relationship Id="rId13" Type="http://schemas.openxmlformats.org/officeDocument/2006/relationships/hyperlink" Target="https://www.uwlax.edu/profile/jkim/" TargetMode="External"/><Relationship Id="rId3" Type="http://schemas.openxmlformats.org/officeDocument/2006/relationships/settings" Target="settings.xml"/><Relationship Id="rId7" Type="http://schemas.openxmlformats.org/officeDocument/2006/relationships/hyperlink" Target="https://www.uwlax.edu/news/posts/uwl-adds-two-high-impact-majors/" TargetMode="External"/><Relationship Id="rId12" Type="http://schemas.openxmlformats.org/officeDocument/2006/relationships/hyperlink" Target="https://www.uwlax.edu/cs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academics/mathematic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wlax.edu/profile/jbaggett/" TargetMode="External"/><Relationship Id="rId4" Type="http://schemas.openxmlformats.org/officeDocument/2006/relationships/webSettings" Target="webSettings.xml"/><Relationship Id="rId9" Type="http://schemas.openxmlformats.org/officeDocument/2006/relationships/hyperlink" Target="https://www.uwlax.edu/profile/eganse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630</Words>
  <Characters>3796</Characters>
  <Application>Microsoft Office Word</Application>
  <DocSecurity>0</DocSecurity>
  <Lines>65</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104</cp:revision>
  <dcterms:created xsi:type="dcterms:W3CDTF">2022-04-21T18:38:00Z</dcterms:created>
  <dcterms:modified xsi:type="dcterms:W3CDTF">2025-02-11T17:06:00Z</dcterms:modified>
</cp:coreProperties>
</file>